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DF" w:rsidRPr="008E76DF" w:rsidRDefault="008E76DF" w:rsidP="008E76DF">
      <w:pPr>
        <w:spacing w:after="0" w:line="41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</w:pPr>
      <w:r w:rsidRPr="008E76DF"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  <w:t>О противодействии коррупции</w:t>
      </w:r>
    </w:p>
    <w:p w:rsidR="008E76DF" w:rsidRPr="008E76DF" w:rsidRDefault="008E76DF" w:rsidP="008E76DF">
      <w:pPr>
        <w:spacing w:before="111" w:after="0" w:line="263" w:lineRule="atLeast"/>
        <w:textAlignment w:val="baseline"/>
        <w:rPr>
          <w:rFonts w:ascii="Arial" w:eastAsia="Times New Roman" w:hAnsi="Arial" w:cs="Arial"/>
          <w:color w:val="666666"/>
          <w:spacing w:val="1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666666"/>
          <w:spacing w:val="1"/>
          <w:sz w:val="18"/>
          <w:szCs w:val="18"/>
          <w:lang w:eastAsia="ru-RU"/>
        </w:rPr>
        <w:t>Закон Республики Казахстан от 18 ноября 2015 года № 410-V ЗРК.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FF0000"/>
          <w:spacing w:val="1"/>
          <w:sz w:val="18"/>
          <w:lang w:eastAsia="ru-RU"/>
        </w:rPr>
        <w:t>     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Настоящий Закон регулирует общественные отношения в сфере противодействия коррупции и направлен на реализацию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политики Республики Казахстан.</w:t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Глава 1. ОБЩИЕ ПОЛОЖЕНИЯ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1. Разъяснение некоторых понятий, содержащихся в настоящем Законе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Содержащиеся в настоящем Законе понятия применяются в следующем значении: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маслихата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сектора, служащие Национального Банка Республики Казахстан и его ведомств;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котором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личные интересы указанных лиц могут привести к ненадлежащему исполнению ими своих должностных полномочий;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предоставления благ и преимуществ;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7)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антикоррупционная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8)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10) уполномоченный орган по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политики Республики Казахстан и координации в сфере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системы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превентивных мер.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1 с изменением, внесенным Законом РК от 06.04.2016 </w:t>
      </w:r>
      <w:hyperlink r:id="rId5" w:anchor="36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484-V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</w:t>
      </w:r>
      <w:hyperlink r:id="rId6" w:anchor="64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bookmarkStart w:id="0" w:name="z2"/>
      <w:bookmarkEnd w:id="0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Статья 2. Сфера действия настоящего Закона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3. Законодательство Республики Казахстан о противодействии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4. Основные принципы противодействия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Противодействие коррупции осуществляется на основе принципов: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законности;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приоритета защиты прав, свобод и законных интересов человека и гражданина;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гласности и прозрачности;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взаимодействия государства и гражданского общества;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5) системного и комплексного использования мер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приоритетного применения мер предупреждения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7) поощрения лиц, оказывающих содействие в противодействии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8) неотвратимости наказания за совершение коррупционных правонарушений.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5. Цель и задачи противодействия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Целью противодействия коррупции является устранение коррупции в обществе.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Достижение цели противодействия коррупции реализуется посредством решения следующих задач: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формирования в обществе атмосферы нетерпимости к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укрепления взаимодействия субъектов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развития международного сотрудничества по противодействию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5) выявления, пресечения, раскрытия и расследования коррупционных правонарушений.</w:t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Глава 2. МЕРЫ ПРОТИВОДЕЙСТВИЯ КОРРУПЦИИ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6. Система мер противодействия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Система мер противодействия коррупции включает: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1)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анализ коррупционных рисков;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3) формирование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4) выявление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коррупциогенных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норм при производстве юридической экспертизы в соответствии с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5) формирование и соблюдение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антикоррупционных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стандартов;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финансовый контроль;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7)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ограничения;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8) предотвращение и разрешение конфликта интересов;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9) меры противодействия коррупции в сфере предпринимательства;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10) выявление, пресечение, раскрытие и расследование коррупционных правонарушений;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11) сообщение о коррупционных правонарушениях;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12) устранение последствий коррупционных правонарушений;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13) формирование и публикацию Национального доклада о противодействии коррупции.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Статья 7. </w:t>
      </w:r>
      <w:proofErr w:type="spellStart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Антикоррупционный</w:t>
      </w:r>
      <w:proofErr w:type="spellEnd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 мониторинг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 – деятельность субъектов противодействия коррупции по сбору, обработке, обобщению, анализу и оценке информации, касающейся эффективности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Целью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мониторинга является оценка правоприменительной практики в сфере противодействия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3. Источниками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 xml:space="preserve">      4. Результаты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мониторинга могут являться основанием для проведения анализа коррупционных рисков, а также совершенствования мер, направленных на формирование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5. Положения настоящей статьи не распространяются на деятельность специальных государственных органов.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8. Анализ коррупционных рисков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По результатам внешнего анализа коррупционных рисков государственные органы, организации и субъекты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 принимают меры по устранению причин и условий возникновения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Действие пункта 2 настоящей статьи не распространяется на отношения в сферах: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высшего надзора, осуществляемого прокуратурой;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досудебного производства по уголовным делам;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производства по делам об административных правонарушениях;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правосудия;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5) оперативно-розыскной деятельности;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уголовно-исполнительной деятельности;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7)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контроля за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соблюдением требований законодательства Республики Казахстан о государственных секретах.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4. Положения </w:t>
      </w:r>
      <w:hyperlink r:id="rId7" w:anchor="z5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 2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 не распространяются на деятельность специальных государственных органов.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5. Государственные органы, организации и субъекты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8 с изменением, внесенным Законом РК от 03.07.2017 </w:t>
      </w:r>
      <w:hyperlink r:id="rId8" w:anchor="320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86-VI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Статья 9. Формирование </w:t>
      </w:r>
      <w:proofErr w:type="spellStart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 культуры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Формирование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Формирование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 осуществляется посредством комплекса мер образовательного, информационного и организационного характера.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Статья 10. </w:t>
      </w:r>
      <w:proofErr w:type="spellStart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 стандарты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стандарты разрабатываются государственными органами, организациями и субъектами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    </w:t>
      </w:r>
      <w:bookmarkStart w:id="1" w:name="z11"/>
      <w:bookmarkEnd w:id="1"/>
      <w:r w:rsidRPr="008E76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Примечание РЦПИ!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    Порядок введения в действие статьи 11 см. </w:t>
      </w:r>
      <w:hyperlink r:id="rId9" w:anchor="z27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ст. 27</w:t>
        </w:r>
      </w:hyperlink>
      <w:r w:rsidRPr="008E76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Закона РК от 18.11.2015 № 410-V.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      </w:t>
      </w:r>
      <w:r w:rsidRPr="008E76DF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Статья 11. Меры финансового контроля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декларацию об активах и обязательствах;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декларацию о доходах и имуществе.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 xml:space="preserve">      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Декларацию о доходах и имуществе представляют: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лица, занимающие ответственную государственную должность, и их супруги;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лица, уполномоченные на выполнение государственных функций, и их супруги;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должностные лица и их супруги;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лица, приравненные к лицам, уполномоченным на выполнение государственных функций, и их супруги.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hyperlink r:id="rId10" w:anchor="z71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3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7.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Сведения о представлении физическими лицами, указанными в </w:t>
      </w:r>
      <w:hyperlink r:id="rId11" w:anchor="z70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пунктах 2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и </w:t>
      </w:r>
      <w:hyperlink r:id="rId12" w:anchor="z71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3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интернет-ресурсе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8.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  <w:proofErr w:type="gramEnd"/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лицами, указанными в </w:t>
      </w:r>
      <w:hyperlink r:id="rId13" w:anchor="z70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2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– является основанием для отказа в регистрации или отмене решений о регистрации;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лицами, указанными в </w:t>
      </w:r>
      <w:hyperlink r:id="rId14" w:anchor="z71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3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занимающие политические государственные должности;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занимающие административные государственные должности корпуса "А";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3) депутаты Парламента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судьи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5) лица, исполняющие управленческие функции в субъектах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Перечень сведений, подлежащих опубликованию, определяется уполномоченным органом по противодействию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на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их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официальных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интернет-ресурсах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10. Требования </w:t>
      </w:r>
      <w:hyperlink r:id="rId15" w:anchor="z75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 7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и подпунктов 1) и 2) </w:t>
      </w:r>
      <w:hyperlink r:id="rId16" w:anchor="z77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 9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 не распространяются на сведения, составляющие государственные секреты.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Примечания.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Лицами, исполняющими управленческие функции в субъектах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распоряжению имуществом, в том числе деньгами, находящимися на балансе и банковских счетах организации.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Статья 12. </w:t>
      </w:r>
      <w:proofErr w:type="spellStart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 ограничения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hyperlink r:id="rId17" w:anchor="z13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статьями 13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, </w:t>
      </w:r>
      <w:hyperlink r:id="rId18" w:anchor="z14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14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и </w:t>
      </w:r>
      <w:hyperlink r:id="rId19" w:anchor="z15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15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настоящего Закона, принимают на себя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ограничения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по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осуществлению деятельности, не совместимой с выполнением государственных функций;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недопустимости совместной службы (работы) близких родственников, супругов и свойственников;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принятию подарков в связи с исполнением служебных полномочий в соответствии с законодательством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Согласие лиц, указанных в </w:t>
      </w:r>
      <w:hyperlink r:id="rId20" w:anchor="z85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настоящей статьи, на принятие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антикоррупционных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4. Непринятие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антикоррупционных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ограничений лицами, указанными в </w:t>
      </w:r>
      <w:hyperlink r:id="rId21" w:anchor="z85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13. Деятельность, несовместимая с выполнением государственных функций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выборных органов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местного самоуправления, лиц, осуществляющих деятельность в субъектах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сектора), должностным лицам запрещается: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1) самостоятельно участвовать в управлении хозяйствующим субъектом, если управление или участие в управлении хозяйствующим субъектом не входит в их 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заниматься другой оплачиваемой деятельностью, кроме педагогической, научной и иной творческой деятельности.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Лица, указанные в </w:t>
      </w:r>
      <w:hyperlink r:id="rId22" w:anchor="z8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пунктах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и </w:t>
      </w:r>
      <w:hyperlink r:id="rId23" w:anchor="z90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2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Лица, указанные в </w:t>
      </w:r>
      <w:hyperlink r:id="rId24" w:anchor="z8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в имущественный наем.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6. Договор на доверительное управление имуществом подлежит нотариальному удостоверению.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7.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В случае приобретения акции лица, указанные </w:t>
      </w:r>
      <w:hyperlink r:id="rId25" w:anchor="z8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proofErr w:type="gramEnd"/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8.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Неисполнение обязательств, предусмотренных </w:t>
      </w:r>
      <w:hyperlink r:id="rId26" w:anchor="z92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пунктами 4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и </w:t>
      </w:r>
      <w:hyperlink r:id="rId27" w:anchor="z94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6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 xml:space="preserve">Президенты Республики Казахстан, депутаты Парламента Республики Казахстан или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осуществляющих свою деятельность в субъектах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сектора), и должностными лицами является основанием для прекращения ими государственной службы или иной соответствующей деятельности.</w:t>
      </w:r>
      <w:proofErr w:type="gramEnd"/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13 с изменениями, внесенными Законом РК от 22.01.2016 </w:t>
      </w:r>
      <w:hyperlink r:id="rId28" w:anchor="19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446-V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bookmarkStart w:id="2" w:name="z14"/>
      <w:bookmarkEnd w:id="2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Статья 14. Недопустимость совместной службы (работы</w:t>
      </w:r>
      <w:proofErr w:type="gramStart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)б</w:t>
      </w:r>
      <w:proofErr w:type="gramEnd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лизких родственников, супругов или свойственников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маслихатов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акимы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должностям, занимаемым их близкими родственниками и (или) супругом (супругой), а также свойственниками.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Лица, нарушающие требования </w:t>
      </w:r>
      <w:hyperlink r:id="rId29" w:anchor="z97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пункта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Примечание.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В настоящем Законе под близкими родственниками понимаются родители (родитель), дети, усыновители (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удочерители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), усыновленные (удочеренные), полнородные 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неполнородные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братья и сестры, дедушка, бабушка, внуки, под свойственниками – братья, сестры, родители и дети супруга (супруги).</w:t>
      </w:r>
      <w:proofErr w:type="gramEnd"/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15. Конфликт интересов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осуществлять должностные обязанности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, если имеется конфликт интересов.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Лица, указанные в </w:t>
      </w:r>
      <w:hyperlink r:id="rId30" w:anchor="z9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должны принимать меры по предотвращению и разрешению конфликта интересов.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Лица, указанные в </w:t>
      </w:r>
      <w:hyperlink r:id="rId31" w:anchor="z9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Непосредственный руководитель либо руководство организации по обращениям лиц, указанных в </w:t>
      </w:r>
      <w:hyperlink r:id="rId32" w:anchor="z9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отстранить лиц, указанных в </w:t>
      </w:r>
      <w:hyperlink r:id="rId33" w:anchor="z99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изменить должностные обязанности;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принять иные меры по устранению конфликта интересов.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16. Меры противодействия коррупции в сфере предпринимательства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соблюдения принципов добросовестной конкуренции;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предотвращения конфликта интересов;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принятия и соблюдения норм деловой этики;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5) принятия мер по формированию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17. Национальный доклад о противодействии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политики.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17 с изменением, внесенным Законом РК от 06.04.2016 </w:t>
      </w:r>
      <w:hyperlink r:id="rId34" w:anchor="37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484-V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</w:t>
      </w:r>
      <w:hyperlink r:id="rId35" w:anchor="64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Глава 3. СУБЪЕКТЫ ПРОТИВОДЕЙСТВИЯ КОРРУПЦИИ И ИХ ПОЛНОМОЧИЯ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18. Субъекты противодействия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К субъектам противодействия коррупции относятся: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уполномоченный орган по противодействию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2) иные субъекты противодействия коррупции – государственные органы, субъекты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сектора, общественные объединения, а также иные физические и юридические лица.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Статья 19. </w:t>
      </w:r>
      <w:proofErr w:type="spellStart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Антикоррупционная</w:t>
      </w:r>
      <w:proofErr w:type="spellEnd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 xml:space="preserve"> служба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Антикоррупционная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служба – оперативно-следственные подразделения 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Сотрудники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законодательными актами Республики Казахстан.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19 с изменением, внесенным Законом РК от 06.04.2016 </w:t>
      </w:r>
      <w:hyperlink r:id="rId36" w:anchor="38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484-V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</w:t>
      </w:r>
      <w:hyperlink r:id="rId37" w:anchor="64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bookmarkStart w:id="3" w:name="z20"/>
      <w:bookmarkEnd w:id="3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Статья 20. Компетенция уполномоченного органа по противодействию коррупции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Уполномоченный орган по противодействию коррупции осуществляет следующие функции: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сектора, в соответствии с настоящим Законом;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5) мониторинг исполнения государственными органами, организациями, субъектами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ии о е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го обращении в доход государства;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7) изучение и распространение положительного опыта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8) выработка предложений по совершенствованию образовательных программ в сфере формирования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9) содействие и оказание методической помощи субъектам противодействия коррупции в реализации образовательных программ по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антикоррупционному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12) иные функции, возложенные законами Республики Казахстан, а также актами Президента Республики Казахстан.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20 с изменением, внесенным Законом РК от 06.04.2016 </w:t>
      </w:r>
      <w:hyperlink r:id="rId38" w:anchor="39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484-V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</w:t>
      </w:r>
      <w:hyperlink r:id="rId39" w:anchor="64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bookmarkStart w:id="4" w:name="z21"/>
      <w:bookmarkEnd w:id="4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Статья 21. Полномочия уполномоченного органа по противодействию коррупции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Уполномоченный орган по противодействию коррупции при выполнении возложенных на него функций: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3) определяет порядок проведения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мониторинга;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осуществляет иные права, возложенные законами Республики Казахстан, а также актами Президента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Антикоррупционная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служба уполномоченного органа по противодействию коррупции в пределах своих полномочий вправе: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по имеющимся в производстве уголовным делам подвергать приводу лиц, уклоняющихся от явки по вызову;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исключен Законом РК от 06.04.2016 </w:t>
      </w:r>
      <w:hyperlink r:id="rId40" w:anchor="z43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№ 484-V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(</w:t>
      </w:r>
      <w:hyperlink r:id="rId41" w:anchor="z64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в действие по истечении десяти календарных дней после дня его первого официального опубликования);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10) конвоировать задержанных и лиц, заключенных под стражу;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 Сноска. Статья 21 с изменениями, внесенными Законом РК от 06.04.2016 </w:t>
      </w:r>
      <w:hyperlink r:id="rId42" w:anchor="40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484-V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</w:t>
      </w:r>
      <w:hyperlink r:id="rId43" w:anchor="64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вводится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     </w:t>
      </w:r>
      <w:bookmarkStart w:id="5" w:name="z22"/>
      <w:bookmarkEnd w:id="5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 xml:space="preserve">Статья 22. Полномочия государственных органов, организаций, субъектов </w:t>
      </w:r>
      <w:proofErr w:type="spellStart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квазигосударственного</w:t>
      </w:r>
      <w:proofErr w:type="spellEnd"/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 xml:space="preserve"> сектора и должностных лиц по противодействию коррупции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1. Противодействие коррупции в пределах своей компетенции обязаны вести все государственные органы, организации, субъекты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квазигосударственного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сектора и должностные лица.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Выявление, пресечение, раскрытие, расследование и предупреждение коррупционных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правонарушений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23. Участие общественности в противодействии коррупции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3) участвуют в формировании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культуры;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6) проводят исследования, в том числе научные и социологические, по вопросам противодействия коррупции;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24. Сообщение о коррупционных правонарушениях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lastRenderedPageBreak/>
        <w:t>Глава 4. УСТРАНЕНИЕ ПОСЛЕДСТВИЙ КОРРУПЦИОННЫХ ПРАВОНАРУШЕНИЙ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В случаях, указанных в </w:t>
      </w:r>
      <w:hyperlink r:id="rId44" w:anchor="z118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пункте 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3.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месту жительства виновного лица уведомление о полученных противоправных доходах.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Возврат, учет, хранение, оценка и реализация сданного имущества осуществляются в порядке, установленном Правительством Республики Казахстан.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 </w:t>
      </w:r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Глава 5. ЗАКЛЮЧИТЕЛЬНЫЕ ПОЛОЖЕНИЯ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bookmarkStart w:id="6" w:name="z27"/>
      <w:bookmarkEnd w:id="6"/>
      <w:r w:rsidRPr="008E76DF">
        <w:rPr>
          <w:rFonts w:ascii="Courier New" w:eastAsia="Times New Roman" w:hAnsi="Courier New" w:cs="Courier New"/>
          <w:b/>
          <w:b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Статья 27. Порядок введения в действие настоящего Закона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Настоящий Закон вводится в действие с 1 января 2016 года, за исключением: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1) </w:t>
      </w:r>
      <w:hyperlink r:id="rId45" w:anchor="z11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статьи 11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, которая вводится в действие с 1 января 2020 года;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2)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исключен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Законом РК от 30.11.2016 </w:t>
      </w:r>
      <w:r w:rsidRPr="008E76DF">
        <w:rPr>
          <w:rFonts w:ascii="Courier New" w:eastAsia="Times New Roman" w:hAnsi="Courier New" w:cs="Courier New"/>
          <w:i/>
          <w:i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№ 26-VI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(вводится в действие с 01.01.2017).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2.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Исключен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Законом РК от 30.11.2016 </w:t>
      </w:r>
      <w:r w:rsidRPr="008E76DF">
        <w:rPr>
          <w:rFonts w:ascii="Courier New" w:eastAsia="Times New Roman" w:hAnsi="Courier New" w:cs="Courier New"/>
          <w:i/>
          <w:iCs/>
          <w:color w:val="000000"/>
          <w:spacing w:val="1"/>
          <w:sz w:val="18"/>
          <w:szCs w:val="18"/>
          <w:bdr w:val="none" w:sz="0" w:space="0" w:color="auto" w:frame="1"/>
          <w:lang w:eastAsia="ru-RU"/>
        </w:rPr>
        <w:t>№ 26-VI</w:t>
      </w: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(вводится в действие с 01.01.2017).</w:t>
      </w:r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3. Установить, что со дня введения в действие настоящего Закона до 1 января 2020 года </w:t>
      </w:r>
      <w:hyperlink r:id="rId46" w:anchor="z11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статья 11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действует в следующей редакции:</w:t>
      </w:r>
    </w:p>
    <w:p w:rsidR="008E76DF" w:rsidRPr="008E76DF" w:rsidRDefault="008E76DF" w:rsidP="008E76DF">
      <w:pPr>
        <w:spacing w:before="208" w:after="125" w:line="36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</w:pPr>
      <w:r w:rsidRPr="008E76DF">
        <w:rPr>
          <w:rFonts w:ascii="Courier New" w:eastAsia="Times New Roman" w:hAnsi="Courier New" w:cs="Courier New"/>
          <w:color w:val="1E1E1E"/>
          <w:sz w:val="29"/>
          <w:szCs w:val="29"/>
          <w:lang w:eastAsia="ru-RU"/>
        </w:rPr>
        <w:t>"Статья 11. Меры финансового контроля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декларацию о доходах и имуществе, являющемся объектом налогообложения, в том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числе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сведения о: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вкладах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своем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трастах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сведения о: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вкладах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своем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трастах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8.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  <w:proofErr w:type="gramEnd"/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lastRenderedPageBreak/>
        <w:t>     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14. Поступающие в органы государственных доходов сведения, предусмотренные настоящей статьей, составляют служебную тайну. Их разглашение, если в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содеянном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</w:t>
      </w:r>
      <w:proofErr w:type="spell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антикоррупционной</w:t>
      </w:r>
      <w:proofErr w:type="spell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8E76DF" w:rsidRPr="008E76DF" w:rsidRDefault="008E76DF" w:rsidP="008E76DF">
      <w:pPr>
        <w:spacing w:after="36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    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.".</w:t>
      </w:r>
      <w:proofErr w:type="gramEnd"/>
    </w:p>
    <w:p w:rsidR="008E76DF" w:rsidRPr="008E76DF" w:rsidRDefault="008E76DF" w:rsidP="008E76DF">
      <w:pPr>
        <w:spacing w:after="0" w:line="263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</w:pPr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      4.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Признать утратившим силу </w:t>
      </w:r>
      <w:hyperlink r:id="rId47" w:anchor="z0" w:history="1">
        <w:r w:rsidRPr="008E76DF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  <w:lang w:eastAsia="ru-RU"/>
          </w:rPr>
          <w:t>Закон</w:t>
        </w:r>
      </w:hyperlink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 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</w:t>
      </w:r>
      <w:proofErr w:type="gramEnd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 xml:space="preserve"> № </w:t>
      </w:r>
      <w:proofErr w:type="gramStart"/>
      <w:r w:rsidRPr="008E76DF">
        <w:rPr>
          <w:rFonts w:ascii="Courier New" w:eastAsia="Times New Roman" w:hAnsi="Courier New" w:cs="Courier New"/>
          <w:color w:val="000000"/>
          <w:spacing w:val="1"/>
          <w:sz w:val="18"/>
          <w:szCs w:val="18"/>
          <w:lang w:eastAsia="ru-RU"/>
        </w:rPr>
        <w:t>23-24, ст. 125; 2013 г., № 2, ст. 10; № 14, ст. 72; 2014 г., № 11, ст. 61; № 14, ст. 84; № 16, ст. 90; № 21, ст. 122; № 22, ст. 131; № 23, ст. 143).</w:t>
      </w:r>
      <w:proofErr w:type="gramEnd"/>
    </w:p>
    <w:p w:rsidR="008E76DF" w:rsidRPr="008E76DF" w:rsidRDefault="008E76DF" w:rsidP="008E76D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E76DF">
        <w:rPr>
          <w:rFonts w:ascii="Arial" w:eastAsia="Times New Roman" w:hAnsi="Arial" w:cs="Arial"/>
          <w:color w:val="FF0000"/>
          <w:sz w:val="18"/>
          <w:lang w:eastAsia="ru-RU"/>
        </w:rPr>
        <w:lastRenderedPageBreak/>
        <w:t>      Сноска. Статья 27 с изменениями, внесенными Законом РК от 30.11.2016 </w:t>
      </w:r>
      <w:hyperlink r:id="rId48" w:anchor="418" w:history="1">
        <w:r w:rsidRPr="008E76DF">
          <w:rPr>
            <w:rFonts w:ascii="Arial" w:eastAsia="Times New Roman" w:hAnsi="Arial" w:cs="Arial"/>
            <w:color w:val="073A5E"/>
            <w:sz w:val="18"/>
            <w:u w:val="single"/>
            <w:lang w:eastAsia="ru-RU"/>
          </w:rPr>
          <w:t>№ 26-VI</w:t>
        </w:r>
      </w:hyperlink>
      <w:r w:rsidRPr="008E76DF">
        <w:rPr>
          <w:rFonts w:ascii="Arial" w:eastAsia="Times New Roman" w:hAnsi="Arial" w:cs="Arial"/>
          <w:color w:val="FF0000"/>
          <w:sz w:val="18"/>
          <w:lang w:eastAsia="ru-RU"/>
        </w:rPr>
        <w:t> (вводится в действие с 01.01.2017). </w:t>
      </w:r>
      <w:r w:rsidRPr="008E76D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tbl>
      <w:tblPr>
        <w:tblW w:w="9225" w:type="dxa"/>
        <w:tblCellMar>
          <w:left w:w="0" w:type="dxa"/>
          <w:right w:w="0" w:type="dxa"/>
        </w:tblCellMar>
        <w:tblLook w:val="04A0"/>
      </w:tblPr>
      <w:tblGrid>
        <w:gridCol w:w="5681"/>
        <w:gridCol w:w="3544"/>
      </w:tblGrid>
      <w:tr w:rsidR="008E76DF" w:rsidRPr="008E76DF" w:rsidTr="008E76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69" w:type="dxa"/>
              <w:bottom w:w="42" w:type="dxa"/>
              <w:right w:w="69" w:type="dxa"/>
            </w:tcMar>
            <w:hideMark/>
          </w:tcPr>
          <w:p w:rsidR="008E76DF" w:rsidRPr="008E76DF" w:rsidRDefault="008E76DF" w:rsidP="008E76DF">
            <w:pPr>
              <w:spacing w:after="360" w:line="263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</w:pPr>
            <w:r w:rsidRPr="008E76DF"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  <w:t>Президент</w:t>
            </w:r>
          </w:p>
          <w:p w:rsidR="008E76DF" w:rsidRPr="008E76DF" w:rsidRDefault="008E76DF" w:rsidP="008E76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69" w:type="dxa"/>
              <w:bottom w:w="42" w:type="dxa"/>
              <w:right w:w="69" w:type="dxa"/>
            </w:tcMar>
            <w:hideMark/>
          </w:tcPr>
          <w:p w:rsidR="008E76DF" w:rsidRPr="008E76DF" w:rsidRDefault="008E76DF" w:rsidP="008E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76DF" w:rsidRPr="008E76DF" w:rsidTr="008E76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69" w:type="dxa"/>
              <w:bottom w:w="42" w:type="dxa"/>
              <w:right w:w="69" w:type="dxa"/>
            </w:tcMar>
            <w:hideMark/>
          </w:tcPr>
          <w:p w:rsidR="008E76DF" w:rsidRPr="008E76DF" w:rsidRDefault="008E76DF" w:rsidP="008E76DF">
            <w:pPr>
              <w:spacing w:after="360" w:line="263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</w:pPr>
            <w:r w:rsidRPr="008E76DF"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  <w:t>Республики Казахстан</w:t>
            </w:r>
          </w:p>
          <w:p w:rsidR="008E76DF" w:rsidRPr="008E76DF" w:rsidRDefault="008E76DF" w:rsidP="008E76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69" w:type="dxa"/>
              <w:bottom w:w="42" w:type="dxa"/>
              <w:right w:w="69" w:type="dxa"/>
            </w:tcMar>
            <w:hideMark/>
          </w:tcPr>
          <w:p w:rsidR="008E76DF" w:rsidRPr="008E76DF" w:rsidRDefault="008E76DF" w:rsidP="008E76DF">
            <w:pPr>
              <w:spacing w:after="360" w:line="263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</w:pPr>
            <w:r w:rsidRPr="008E76DF">
              <w:rPr>
                <w:rFonts w:ascii="Courier New" w:eastAsia="Times New Roman" w:hAnsi="Courier New" w:cs="Courier New"/>
                <w:color w:val="000000"/>
                <w:spacing w:val="1"/>
                <w:sz w:val="18"/>
                <w:szCs w:val="18"/>
                <w:lang w:eastAsia="ru-RU"/>
              </w:rPr>
              <w:t>Н. НАЗАРБАЕВ</w:t>
            </w:r>
          </w:p>
        </w:tc>
      </w:tr>
    </w:tbl>
    <w:p w:rsidR="00851523" w:rsidRDefault="00851523"/>
    <w:sectPr w:rsidR="00851523" w:rsidSect="0085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20B3"/>
    <w:multiLevelType w:val="multilevel"/>
    <w:tmpl w:val="662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A21C4"/>
    <w:multiLevelType w:val="multilevel"/>
    <w:tmpl w:val="683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76DF"/>
    <w:rsid w:val="00851523"/>
    <w:rsid w:val="008E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23"/>
  </w:style>
  <w:style w:type="paragraph" w:styleId="1">
    <w:name w:val="heading 1"/>
    <w:basedOn w:val="a"/>
    <w:link w:val="10"/>
    <w:uiPriority w:val="9"/>
    <w:qFormat/>
    <w:rsid w:val="008E7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7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76DF"/>
    <w:rPr>
      <w:color w:val="0000FF"/>
      <w:u w:val="single"/>
    </w:rPr>
  </w:style>
  <w:style w:type="character" w:customStyle="1" w:styleId="note">
    <w:name w:val="note"/>
    <w:basedOn w:val="a0"/>
    <w:rsid w:val="008E7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1500000410" TargetMode="External"/><Relationship Id="rId18" Type="http://schemas.openxmlformats.org/officeDocument/2006/relationships/hyperlink" Target="http://adilet.zan.kz/rus/docs/Z1500000410" TargetMode="External"/><Relationship Id="rId26" Type="http://schemas.openxmlformats.org/officeDocument/2006/relationships/hyperlink" Target="http://adilet.zan.kz/rus/docs/Z1500000410" TargetMode="External"/><Relationship Id="rId39" Type="http://schemas.openxmlformats.org/officeDocument/2006/relationships/hyperlink" Target="http://adilet.zan.kz/rus/docs/Z16000004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1500000410" TargetMode="External"/><Relationship Id="rId34" Type="http://schemas.openxmlformats.org/officeDocument/2006/relationships/hyperlink" Target="http://adilet.zan.kz/rus/docs/Z1600000484" TargetMode="External"/><Relationship Id="rId42" Type="http://schemas.openxmlformats.org/officeDocument/2006/relationships/hyperlink" Target="http://adilet.zan.kz/rus/docs/Z1600000484" TargetMode="External"/><Relationship Id="rId47" Type="http://schemas.openxmlformats.org/officeDocument/2006/relationships/hyperlink" Target="http://adilet.zan.kz/rus/docs/Z980000267_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adilet.zan.kz/rus/docs/Z1500000410" TargetMode="External"/><Relationship Id="rId12" Type="http://schemas.openxmlformats.org/officeDocument/2006/relationships/hyperlink" Target="http://adilet.zan.kz/rus/docs/Z1500000410" TargetMode="External"/><Relationship Id="rId17" Type="http://schemas.openxmlformats.org/officeDocument/2006/relationships/hyperlink" Target="http://adilet.zan.kz/rus/docs/Z1500000410" TargetMode="External"/><Relationship Id="rId25" Type="http://schemas.openxmlformats.org/officeDocument/2006/relationships/hyperlink" Target="http://adilet.zan.kz/rus/docs/Z1500000410" TargetMode="External"/><Relationship Id="rId33" Type="http://schemas.openxmlformats.org/officeDocument/2006/relationships/hyperlink" Target="http://adilet.zan.kz/rus/docs/Z1500000410" TargetMode="External"/><Relationship Id="rId38" Type="http://schemas.openxmlformats.org/officeDocument/2006/relationships/hyperlink" Target="http://adilet.zan.kz/rus/docs/Z1600000484" TargetMode="External"/><Relationship Id="rId46" Type="http://schemas.openxmlformats.org/officeDocument/2006/relationships/hyperlink" Target="http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1500000410" TargetMode="External"/><Relationship Id="rId20" Type="http://schemas.openxmlformats.org/officeDocument/2006/relationships/hyperlink" Target="http://adilet.zan.kz/rus/docs/Z1500000410" TargetMode="External"/><Relationship Id="rId29" Type="http://schemas.openxmlformats.org/officeDocument/2006/relationships/hyperlink" Target="http://adilet.zan.kz/rus/docs/Z1500000410" TargetMode="External"/><Relationship Id="rId41" Type="http://schemas.openxmlformats.org/officeDocument/2006/relationships/hyperlink" Target="http://adilet.zan.kz/rus/docs/Z16000004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600000484" TargetMode="External"/><Relationship Id="rId11" Type="http://schemas.openxmlformats.org/officeDocument/2006/relationships/hyperlink" Target="http://adilet.zan.kz/rus/docs/Z1500000410" TargetMode="External"/><Relationship Id="rId24" Type="http://schemas.openxmlformats.org/officeDocument/2006/relationships/hyperlink" Target="http://adilet.zan.kz/rus/docs/Z1500000410" TargetMode="External"/><Relationship Id="rId32" Type="http://schemas.openxmlformats.org/officeDocument/2006/relationships/hyperlink" Target="http://adilet.zan.kz/rus/docs/Z1500000410" TargetMode="External"/><Relationship Id="rId37" Type="http://schemas.openxmlformats.org/officeDocument/2006/relationships/hyperlink" Target="http://adilet.zan.kz/rus/docs/Z1600000484" TargetMode="External"/><Relationship Id="rId40" Type="http://schemas.openxmlformats.org/officeDocument/2006/relationships/hyperlink" Target="http://adilet.zan.kz/rus/docs/Z1600000484" TargetMode="External"/><Relationship Id="rId45" Type="http://schemas.openxmlformats.org/officeDocument/2006/relationships/hyperlink" Target="http://adilet.zan.kz/rus/docs/Z1500000410" TargetMode="External"/><Relationship Id="rId5" Type="http://schemas.openxmlformats.org/officeDocument/2006/relationships/hyperlink" Target="http://adilet.zan.kz/rus/docs/Z1600000484" TargetMode="External"/><Relationship Id="rId15" Type="http://schemas.openxmlformats.org/officeDocument/2006/relationships/hyperlink" Target="http://adilet.zan.kz/rus/docs/Z1500000410" TargetMode="External"/><Relationship Id="rId23" Type="http://schemas.openxmlformats.org/officeDocument/2006/relationships/hyperlink" Target="http://adilet.zan.kz/rus/docs/Z1500000410" TargetMode="External"/><Relationship Id="rId28" Type="http://schemas.openxmlformats.org/officeDocument/2006/relationships/hyperlink" Target="http://adilet.zan.kz/rus/docs/Z1600000446" TargetMode="External"/><Relationship Id="rId36" Type="http://schemas.openxmlformats.org/officeDocument/2006/relationships/hyperlink" Target="http://adilet.zan.kz/rus/docs/Z160000048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adilet.zan.kz/rus/docs/Z1500000410" TargetMode="External"/><Relationship Id="rId19" Type="http://schemas.openxmlformats.org/officeDocument/2006/relationships/hyperlink" Target="http://adilet.zan.kz/rus/docs/Z1500000410" TargetMode="External"/><Relationship Id="rId31" Type="http://schemas.openxmlformats.org/officeDocument/2006/relationships/hyperlink" Target="http://adilet.zan.kz/rus/docs/Z1500000410" TargetMode="External"/><Relationship Id="rId44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410" TargetMode="External"/><Relationship Id="rId14" Type="http://schemas.openxmlformats.org/officeDocument/2006/relationships/hyperlink" Target="http://adilet.zan.kz/rus/docs/Z1500000410" TargetMode="External"/><Relationship Id="rId22" Type="http://schemas.openxmlformats.org/officeDocument/2006/relationships/hyperlink" Target="http://adilet.zan.kz/rus/docs/Z1500000410" TargetMode="External"/><Relationship Id="rId27" Type="http://schemas.openxmlformats.org/officeDocument/2006/relationships/hyperlink" Target="http://adilet.zan.kz/rus/docs/Z1500000410" TargetMode="External"/><Relationship Id="rId30" Type="http://schemas.openxmlformats.org/officeDocument/2006/relationships/hyperlink" Target="http://adilet.zan.kz/rus/docs/Z1500000410" TargetMode="External"/><Relationship Id="rId35" Type="http://schemas.openxmlformats.org/officeDocument/2006/relationships/hyperlink" Target="http://adilet.zan.kz/rus/docs/Z1600000484" TargetMode="External"/><Relationship Id="rId43" Type="http://schemas.openxmlformats.org/officeDocument/2006/relationships/hyperlink" Target="http://adilet.zan.kz/rus/docs/Z1600000484" TargetMode="External"/><Relationship Id="rId48" Type="http://schemas.openxmlformats.org/officeDocument/2006/relationships/hyperlink" Target="http://adilet.zan.kz/rus/docs/Z1600000026" TargetMode="External"/><Relationship Id="rId8" Type="http://schemas.openxmlformats.org/officeDocument/2006/relationships/hyperlink" Target="http://adilet.zan.kz/rus/docs/Z17000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8541</Words>
  <Characters>48687</Characters>
  <Application>Microsoft Office Word</Application>
  <DocSecurity>0</DocSecurity>
  <Lines>405</Lines>
  <Paragraphs>114</Paragraphs>
  <ScaleCrop>false</ScaleCrop>
  <Company>Microsoft</Company>
  <LinksUpToDate>false</LinksUpToDate>
  <CharactersWithSpaces>57114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Asselya Birlikkyzy</dc:creator>
  <cp:lastModifiedBy>Asselya Birlikkyzy</cp:lastModifiedBy>
  <cp:revision>1</cp:revision>
  <dcterms:created xsi:type="dcterms:W3CDTF">2018-04-06T10:43:00Z</dcterms:created>
  <dcterms:modified xsi:type="dcterms:W3CDTF">2018-04-06T10:46:00Z</dcterms:modified>
</cp:coreProperties>
</file>